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394</w:t>
      </w:r>
    </w:p>
    <w:p>
      <w:r>
        <w:t>Bundesgericht (BGE), 1999-10-05, DE</w:t>
      </w:r>
    </w:p>
    <w:p>
      <w:r>
        <w:rPr>
          <w:b/>
        </w:rPr>
        <w:t xml:space="preserve">Quelle: </w:t>
      </w:r>
      <w:r>
        <w:t>https://mcp.opencaselaw.ch/entscheid/bge_125 I 394</w:t>
      </w:r>
    </w:p>
    <w:p>
      <w:r>
        <w:t>FR: ATF 125 I 394</w:t>
      </w:r>
    </w:p>
    <w:p>
      <w:r>
        <w:t>IT: DTF 125 I 394</w:t>
      </w:r>
    </w:p>
    <w:p>
      <w:pPr>
        <w:pStyle w:val="Heading2"/>
      </w:pPr>
      <w:r>
        <w:t>Regeste</w:t>
      </w:r>
    </w:p>
    <w:p>
      <w:r>
        <w:t>Regeste Art. 88 OG und Art. 5 EMRK; Legitimation zur Haftbeschwerde, Entschädigungsverfahren. Ausschöpfung des kantonalen Instanzenzuges (E. 3). Nach Beendigung der Untersuchungshaft fehlt es für deren Anfechtung mit staatsrechtlicher Beschwerde an einem aktuellen praktischen Interesse (Bestätigung der Rechtsprechung, E. 4). Die Rügen der Verletzung von Art. 5 EMRK sowie der verfassungs- und gesetzmässigen Verteidigungsrechte können im Entschädigungsverfahren geltend gemacht werden (Präzisierung der Rechtsprechung); Ausgestaltung des Entschädigungsverfahrens (E. 5).</w:t>
      </w:r>
    </w:p>
    <w:p>
      <w:pPr>
        <w:pStyle w:val="Heading2"/>
      </w:pPr>
      <w:r>
        <w:t>Erwägungen</w:t>
      </w:r>
    </w:p>
    <w:p>
      <w:r>
        <w:rPr>
          <w:b/>
        </w:rPr>
        <w:t>E. 3</w:t>
      </w:r>
    </w:p>
    <w:p>
      <w:r>
        <w:t>Die staatsrechtliche Beschwerde ist nach Art. 86 OG grundsätzlich nur bei Ausschöpfung des kantonalen Instanzenzuges zulässig. Nach § 18 des kantonalen Gesetzes über die Gerichtsorganisation (GOG/BL, Gesetzessammlung 170) unterstehen die Statthalter in Bezug auf ihre Untersuchungstätigkeit in Strafsachen unmittelbar der Überweisungsbehörde. Hinsichtlich der Untersuchungshaft kann der verhaftete Angeschuldigte nach § 32 der kantonalen Strafprozessordnung (StPO/BL, Gesetzessammlung 251) jeder Zeit mit einem BGE 125 I 394 S. 396 schriftlichen Gesuch um seine Freilassung ersuchen; wird das Ersuchen vom Statthalter oder von der Staatsanwaltschaft abgewiesen, sind die Akten auf Verlangen des Verhafteten mit einem Bericht an die Überweisungsbehörde weiterzuleiten, die über das Gesuch entscheidet. Daraus kann der Schluss gezogen werden, dass die Überweisungsbehörde gestützt auf § 32 StPO /BL nur angerufen werden kann, solange sich der Betroffene noch in Haft befindet, nicht hingegen, wenn der Beschwerdeführer wie im vorliegenden Fall bereits aus der Haft entlassen worden ist. Bei dieser Sachlage bestehen ernsthafte Zweifel darüber, ob der Beschwerdeführer sich nach Beendigung der Haft an die Überweisungsbehörde hätte wenden können. Angesichts dieser Zweifel brauchte der Beschwerdeführer bei der Überweisungsbehörde keine Haftbeschwerde zu erheben und gilt der kantonale Instanzenzug im Sinne von Art. 86 OG nach der Rechtsprechung als erfüllt (vgl. BGE 120 Ia 194 E. 1d S. 198; BGE 116 Ia 442 E. 1a S. 444; BGE 110 Ia 211 E. 1 S. 213, mit Hinweisen). Darüber hinaus fragt sich, ob der Instanzenzug nach Art. 86 OG auch in Bezug auf die weiteren Vorbringen - wie die Einvernahme nach 96 Stunden, die Information über die Haftgründe, die Aushändigung bzw. die Einsicht in die haftrelevanten Akten, die Verweigerung eines Besuches des Rechtsvertreters während der Haft und die späte Weiterleitung eines Briefes an den Beschwerdeführer - ausgeschöpft worden ist. Hierfür ist wiederum von § 18 GOG/BL auszugehen, wonach die Statthalter der Überweisungsbehörde unterstehen. Weder dem Gerichtsorganisationsgesetz noch der Strafprozessordnung kann entnommen werden, dass gegen Verhalten und Untersuchungshandlungen der Statthalter eine förmliche Beschwerde an die Überweisungsbehörde gegeben ist. Daraus ist zu schliessen, dass ausschliesslich Aufsichtsbeschwerden an die übergeordnete Überweisungsbehörde ergriffen werden können. Da Aufsichtsbeschwerden nach allgemeinem Verständnis keinen Anspruch auf justizmässige Behandlung einräumen ( BGE 121 I 42 E. 2a S. 45; BGE 121 I 87 E. 1a S. 90 mit Hinweisen), brauchte ein solcher Rechtsbehelf vor Erhebung der staatsrechtlichen Beschwerde nicht ergriffen zu werden. Demnach kann der kantonale Instanzenzug auch in dieser Hinsicht als erfüllt betrachtet werden.</w:t>
      </w:r>
    </w:p>
    <w:p>
      <w:r>
        <w:rPr>
          <w:b/>
        </w:rPr>
        <w:t>E. 4</w:t>
      </w:r>
    </w:p>
    <w:p>
      <w:r>
        <w:t>Weiter ist zu prüfen, ob der Beschwerdeführer im Sinne von Art. 88 OG zur Beschwerde legitimiert ist und er - trotz des Umstandes, dass die Haft als solche abgeschlossen sowie die weitern Einschränkungen nicht mehr wirksam sind - ein aktuelles praktisches Interesse an der Behandlung seiner Beschwerde hat. BGE 125 I 394 S. 397 a) Nach der Rechtsprechung zu Art. 88 OG verlangt das Bundesgericht, dass ein Beschwerdeführer ein aktuelles praktisches Interesse an der Behandlung seiner Beschwerde und an der Aufhebung des angefochtenen Entscheides hat. Dieses Erfordernis soll sicherstellen, dass das Gericht konkrete und nicht bloss theoretische Fragen entscheidet, und dient damit der Prozessökonomie ( BGE 110 Ia 140 E. 2a S. 141 mit Hinweisen auf Rechtsprechung und Doktrin). Hinsichtlich der Untersuchungshaft hat das Bundesgericht ausgeführt, Art. 88 OG bedeute nach konstanter Rechtsprechung, dass mit der Entlassung aus der Haft ein aktuelles Interesse an der Behandlung einer Haftbeschwerde entfalle. Ein solches aktuelles Interesse könne insbesondere auch nicht unter dem Gesichtswinkel eines späteren Entschädigungsbegehrens bejaht werden. Denn in Anbetracht der persönlichen Freiheit und von Art. 5 Ziff. 5 EMRK gehe es nicht an, Schadenersatz- und Genugtuungsansprüche davon abhängig zu machen, dass bereits vorher die Unrechtmässigkeit der Haft festgestellt worden ist. Sowohl die kantonalen Verfahrensordnungen wie auch Art. 5 Ziff. 5 EMRK räumten den Betroffenen einen Anspruch auf Schadenersatz und allenfalls Genugtuung ein, soweit die Haft unrechtmässig angeordnet oder aufrechterhalten worden ist ( BGE 110 Ia 140 E. 2a S. 141 ff.; BGE 118 Ia 488 E. 1 S. 490 mit Hinweisen). b) Unter dem Gesichtswinkel von Art. 88 OG wird ausnahmsweise auf das Erfordernis des aktuellen praktischen Interesses verzichtet. Das Bundesgericht prüft Beschwerden trotz Wegfalls des aktuellen praktischen Interesses materiell, wenn sich die aufgeworfenen Fragen jederzeit unter gleichen oder ähnlichen Umständen wieder stellen können und an deren Beantwortung wegen der grundsätzlichen Bedeutung ein hinreichendes öffentliches Interesse besteht und sofern diese im Einzelfall kaum je rechtzeitig verfassungsgerichtlich geprüft werden könnten ( BGE 110 Ia 140 E. 2b S. 143; BGE 117 Ia 193 E. 1b S. 194 mit Hinweisen). An diesen Voraussetzungen fehlt es bei der Mehrzahl der Beschwerden, mit denen die Verfassungs- und Konventionswidrigkeit der Anordnung oder Erstreckung einer inzwischen dahingefallenen Untersuchungshaft gerügt wird. Die damit aufgeworfenen Fragen können sich in der Regel nicht mehr unter gleichen oder ähnlichen Umständen stellen, und es ist vielmehr im Einzelfall das Vorliegen von Haftgründen zu prüfen ( BGE 110 Ia 140 E. 2b S. 144). Das Bundesgericht ist demnach auch nur ganz ausnahmsweise auf Beschwerden eingetreten (vgl. etwa BGE 107 Ia 138 und BGE 108 Ia 261 betr. kurzfristige Festnahme und erkennungsdienstliche Behandlung, BGE 107 Ia 253 und BGE 125 I 394 S. 398 BGE 102 Ia 179 betr. Unabhängigkeit des zürcherischen Bezirksanwalts, BGE 115 Ia 56 betr. Möglichkeit der Haftbeschwerde zu Beginn der Haft, BGE 117 Ia 199 und BGE 118 Ia 95 betr. Personalunion von Haftanordnung und Anklageerhebung, BGE 111 Ia 341 betr. Verteidigerverkehr und BGE 114 Ia 88 ; BGE 117 Ia 193 sowie EuGRZ 1989 S. 441 betr. Dauer des Haftprüfungsverfahrens). c) Im vorliegenden Fall wird in erster Linie die Anordnung der Untersuchungshaft beanstandet. Es stellen sich dabei keine Fragen von grundsätzlicher Bedeutung, die sofort höchstrichterlich beantwortet werden müssten. Es steht vielmehr der Einzelfall im Vordergrund mit den Fragen, ob die Anordnung der Haft im Einzelnen gerechtfertigt war und vor der Verfassung und der Menschenrechtskonvention standhielt. Entsprechende Fragen können sich bei jeder Haftanordnung stellen und lassen sich im Normalfall durch Haftbeschwerden bei den kantonalen Instanzen gerichtlich beurteilen. Nicht anders verhält es sich mit den Rügen betreffend die Information über die Haftgründe, den Zeitpunkt der ersten Einvernahme erst 96 Stunden nach der Inhaftierung, den mangelnden Zugang zu den Haftakten, das Besuchsrecht und die Weiterleitung eines Briefes. Auch hier sind keine grundsätzlichen Fragen ersichtlich, die einer sofortigen gerichtlichen Beurteilung bedürften. Näher zu untersuchen ist einzig, ob der Beschwerdeführer seine Vorbringen auf anderem Wege justizmässig überprüfen lassen und für seine EMRK-Rügen eine nationale Instanz im Sinne von Art. 5 EMRK anrufen kann und ob daher auch in dieser Hinsicht von einer materiellen Prüfung im vorliegenden staatsrechtlichen Beschwerdeverfahren abgesehen werden kann.</w:t>
      </w:r>
    </w:p>
    <w:p>
      <w:r>
        <w:rPr>
          <w:b/>
        </w:rPr>
        <w:t>E. 5</w:t>
      </w:r>
    </w:p>
    <w:p>
      <w:r>
        <w:t>a) Nach Art. 5 Ziff. 5 EMRK hat jede Person, die unter Verletzung der Bestimmungen dieses Artikels von Festnahme oder Freiheitsentzug betroffen ist, Anspruch auf Schadenersatz. Direkt gestützt auf diese Bestimmung können sowohl Schadenersatz- als auch Genugtuungsansprüche geltend gemacht werden. Voraussetzung ist, dass materielle oder formelle Vorschriften, wie sie sich aus Ziff. 1-4 von Art. 5 EMRK ergeben, verletzt worden sind; ein Verschulden braucht hierfür nicht nachgewiesen zu werden. Art. 5 Ziff. 5 stellt eine eigenständige Haftungsnorm dar und kommt unabhängig vom kantonalen Recht zur Anwendung. Materiell besteht danach Anspruch auf eigentlichen Schadenersatz ebenso wie auf Genugtuung; der Schaden kann ein rein immaterieller, ideeller sein ( BGE 124 I 274 E. 2d S. 280; BGE 119 Ia 221 E. 6a S. 230 mit zahlreichen Hinweisen auf Rechtsprechung und Doktrin). Wie es sich mit BGE 125 I 394 S. 399 der Anwendung von Art. 5 Ziff. 5 EMRK auf den vorliegenden Sachverhalt verhält, ist nunmehr im Einzelnen zu prüfen. b) Der Beschwerdeführer macht geltend, ohne hinreichenden Haftgrund im Sinne von Art. 5 Ziff. 1 lit. c EMRK und ohne genügende Information im Sinne von Art. 5 Ziff. 2 EMRK inhaftiert sowie in Verletzung von Art. 5 Ziff. 3 EMRK nicht unverzüglich von einem Richter angehört worden zu sein. Diese Rügen fallen klar in den Bereich von Art. 5 Ziff. 5 EMRK und können Ausgangspunkt für ein Entschädigungsverfahren sein. Dasselbe gilt für die Rüge, der Rechtsvertreter habe nicht rechtzeitig Einblick in die haftrelevanten Akten nehmen, den Beschwerdeführer nicht besuchen sowie seinen Brief nicht an den Beschwerdeführer richten können. Der Beschwerdeführer rügt diesbezüglich im Wesentlichen eine Verletzung von Art. 6 Ziff. 3 EMRK . Die Garantien von Art. 6 Ziff. 3 EMRK gelten ihrem Wortlaut entsprechend zwar nur für den formell Angeschuldigten im Hauptverfahren. Unter Beachtung der spezifischen Garantien einerseits und der konkreten Umstände andererseits hat die Rechtsprechung Garantien nach Art. 6 Ziff. 3 EMRK auch schon auf die Phase des Ermittlungsverfahrens angewendet ( BGE 111 Ia 341 E. 3d S. 347 mit zahlreichen Hinweisen auf Rechtsprechung und Doktrin; FROWEIN/PEUKERT, EMRK-Kommentar, 2. Auflage 1996, Rz. 174 zu Art. 6 mit Hinweisen). In dieser Weise haben die Strassburger Organe und das Bundesgericht den Anspruch auf freien und unbeaufsichtigten Kontakt zwischen dem Untersuchungsgefangenen und seinem Rechtsvertreter im Sinne von Art. 6 Ziff. 3 lit. b und c EMRK sinngemäss auch auf das Ermittlungsverfahren bezogen ( BGE 111 Ia 341 E. 3d S. 347 ff.; Bericht der Europäischen Menschenrechtskommission i.S. Can vom 12. Juli 1984, Ziff. 47 und 50, in: Publications de la Cour européenne des droits de l'homme, Serie A, Band 97 = VPB 48/1984 Nr. 87 = EuGRZ 1986 S. 276; Urteil i.S. Imbrioscia vom 24. November 1993, Serie A, Band 275, Ziff. 36 ff. = VPB 58/1994 Nr. 108; Urteil i.S. S. vom 28. November 1991, Serie A, Band 220, Ziff. 48 = VPB 55/1991 Nr. 51 = EuGRZ 1992 S. 298; Urteil Murray vom 8. Februar 1996, Recueil 1996 S. 30, Ziff. 62 ff.). Die Rechtsprechung hat weiter entschieden, für eine wirkungsvolle Anfechtung der Untersuchungshaft in einem fairen Verfahren sei die Einsichtnahme in die relevanten Haftakten grundsätzlich erforderlich ( BGE 115 Ia 293 E. 4 S. 299 mit Hinweisen; Urteil i.S. Lamy vom 30. März 1989, Serie A, Band 151, Ziff. 29 = RUDH 1989 S. 124). Desgleichen erfordert ein faires und kontradiktorisches Verfahren der Haftprüfung, BGE 125 I 394 S. 400 dass der Betroffene zur Vernehmlassung oder Stellungnahme einer Behörde Stellung nehmen kann (Urteil i.S. Sanchez-Reisse, Serie A, Band 107, Ziff. 48 ff. = EuGRZ 1988 S. 523; Urteil Toth vom 12. Dezember 1991, Serie A, Band 224, Ziff. 84 = RUDH 1991 S. 578; BGE 114 Ia 84 ). Daraus ergibt sich, dass die vom Beschwerdeführer erhobene Rüge der Verletzung von Verteidigungsrechten trotz der Berufung auf Art. 6 EMRK dem Bereich von Art. 5 EMRK zuzuordnen ist und daher im Entschädigungsverfahren nach Art. 5 Ziff. 5 EMRK grundsätzlich geltend gemacht werden kann. Darüber hinaus ist zu prüfen, ob im Entschädigungsverfahren eine Verletzung des kantonalen Rechts geltend gemacht werden kann. Mit dem Hinweis auf die gesetzlich vorgeschriebene Weise des Freiheitsentzuges ( Art. 5 Ziff. 1 Satz 2 EMRK ) stellt Art. 5 EMRK für die Rechtmässigkeit der Haft auf das innerstaatliche Recht ab. Eine Missachtung des nationalen Rechts kann demnach eine Verletzung von Art. 5 EMRK darstellen (vgl. Urteil des Gerichtshofes i.S. Wassink, Serie A, Band 185-A, Ziff. 27 = RUDH 1993 S. 168; Urteil van der Leer, Serie A, Band 170-A, Ziff. 22 = RUDH 1990 S. 60; Urteil Douiyeb vom 4. August 1999, Recueil 1999, Ziff. 44; FROWEIN/PEUKERT, a.a.O., Rz. 24 ff. zu Art. 5). Eine solche kann daher im Verfahren nach Art. 5 Ziff. 5 EMRK vorgebracht werden (FROWEIN/PEUKERT, a.a.O., Rz. 158 zu Art. 5). Dies zeigt, dass der Beschwerdeführer im Entschädigungsverfahren auch die Verletzung des kantonalen Rechts vorbringen und sich insbesondere auf die Kantonsverfassung, die Strafprozessordnung und das Konkordat über die Rechtshilfe und die interkantonale Zusammenarbeit in Strafsachen vom 5. November 1992 (SR 351.71) berufen kann. Demnach kann der Beschwerdeführer sämtliche vorgebrachten Rügen im Entschädigungsverfahren vorbringen. c) Wie dargetan, besteht nach Art. 5 Ziff. 5 EMRK Anspruch auf eigentlichen Schadenersatz ebenso wie auf Genugtuung; der Schaden kann ein rein immaterieller, ideeller sein ( BGE 124 I 274 E. 2d S. 280; BGE 119 Ia 221 E. 6a S. 230, mit zahlreichen Hinweisen auf Rechtsprechung und Doktrin; FROWEIN/PEUKERT, a.a.O., Rz. 161 zu Art. 5). Demnach ist es möglich, dass der Beschwerdeführer wegen der behaupteten Konventionsverletzung im Entschädigungsverfahren Schadenersatz oder Genugtuung im Sinne des nationalen Rechts einklagen kann. Darüber hinaus ist nach der Möglichkeit zu fragen, im Entschädigungsprozess eine blosse Feststellung von Konventionsverletzungen zu verlangen, falls es an den Voraussetzungen für Schadenersatz und Genugtuung mangels eines eigentlichen Schadens oder einer besondern BGE 125 I 394 S. 401 Schwere der Persönlichkeitsverletzung fehlt. Dies ist zu bejahen. Stellt der Gerichtshof eine Verletzung der Konvention oder der Protokolle fest, so spricht er der verletzten Partei nach Art. 41 EMRK gegebenenfalls eine gerechte Entschädigung zu, wenn dies notwendig ist. Im Einzelnen sieht der Gerichtshof oftmals von einer Entschädigung ab, belässt es bei der blossen Feststellung der Konventionsverletzung und erblickt darin eine ausreichende Genugtuung (vgl. etwa die die Schweiz betreffenden Urteile Minelli vom 25. März 1983, Serie A, Band 62 = EuGRZ 1983 S. 475; Zimmermann und Steiner vom 1. Juli 1983, Serie A, Band 66 = EuGRZ 1983 S. 482; Nideröst-Huber vom 18. Februar 1997, Recueil 1997 S. 101 = VPB 61/1997 Nr. 108; Camenzind vom 16. Dezember 1997, Recueil 1997 S. 2880 = VPB 61/1997 Nr. 114; Kopp vom 25. März 1998, Recueil 1998 S. 524; Jutta Huber vom 23. Oktober 1990, Serie A, Band 188 = EuGRZ 1990 S. 502; Schönenberger und Durmaz vom 20. Juni 1988, Serie A, Band 137). Vergleichbar geht das Bundesgericht in Einzelfällen vor und belässt es bei der Feststellung einer Konventionswidrigkeit in den Erwägungen als Form der Genugtuung (vgl. BGE 124 I 327 E. 4d S. 334). In gleicher Weise kann im Entschädigungsprozess als Form der Genugtuung die reine Feststellung der Konventionsverletzung erfolgen (vgl. Mark E. Villiger, Handbuch der EMRK, 2. Auflage 1999, Rz. 374bis). Der Betroffene hat auf Grund der EMRK einen Anspruch auf entsprechende Prüfung. Art. 5 Ziff. 5 EMRK räumt eine Rechtsweggarantie ein (vgl. Arthur Haefliger/Frank Schürmann, Die Europäische Menschenrechtskonvention, 2. Auflage 1999, S. 130). Diese erfordert, dass entsprechende Rügen und Verletzungen von einer nationalen Instanz geprüft werden. Andernfalls würde Art. 5 Ziff. 5 EMRK verletzt (Urteil Tsirlis und Kouloumpas vom 29. Mai 1997, Recueil 1997 S. 909, Ziff. 64-66). Der Entschädigungsrichter ist daher direkt gestützt auf die EMRK verpflichtet, ein reines Feststellungsbegehren - soweit nicht eigentlicher Schadenersatz oder Genugtuung eingeklagt werden können - entgegenzunehmen und die behauptete Verletzung der Konvention zu prüfen (vgl. zur Zulässigkeit von Feststellungsbegehren im Verfahren nach Art. 42 OG Thomas Hugi Yar, Direktprozesse, in: Thomas Geiser/Peter Münch, Prozessieren vor Bundesgericht, 2. Auflage 1998, Rz. 7.40). Der Betroffene kommt damit in den Genuss der Beurteilung durch einen nationalen Richter. Daraus ergibt sich, dass der Beschwerdeführer sämtliche seiner Anliegen im Entschädigungsprozess vorbringen und seine Konventionsrügen überprüfen lassen kann. BGE 125 I 394 S. 402 d) Weiter ist der Frage nachzugehen, in welchem Verfahren der Haftungsprozess erfolgt. Eine entsprechende Klage kann einerseits gestützt auf Art. 42 OG direkt beim Bundesgericht eingereicht werden (vgl. BGE 124 I 274 E. 3d S. 280; Urteil des Bundesgerichts vom 13. April 1999 i.S. B.; vgl. zum Verfahren HUGI YAR, a.a.O., Rz. 7.8 und 7.22). Andererseits stehen die Verfahren nach kantonalem Recht zur Verfügung. Nach § 38 StPO /BL kann die Überweisungsbehörde im Falle der Einstellung und das Gericht im Falle des Freispruchs eine angemessene Entschädigung für ungerechtfertigte Haft, für anderweitige Nachteile sowie für Anwaltskosten zusprechen. Das Gericht entscheidet nach § 139 StPO /BL auch über ein Entschädigungsbegehren wegen ungerechtfertigter Strafverfolgung. Vorbehalten bleiben allfällige Entschädigungsansprüche aus dem Verantwortlichkeitsgesetz ( § 139 Abs. 2 StPO /BL). Die Verantwortlichkeit der Staatsorgane richtet sich dabei insbesondere nach § 13 KV/BL sowie dem - der neuen KV offenbar noch nicht angepassten - Gesetz für Verantwortlichkeit der Behörden und Beamten vom 25. November 1851 (Gesetzessammlung 105). Es ist Sache der kantonalen Behörden, für eine entsprechende Verfahrenskoordination zu sorgen. Das Verantwortlichkeitsverfahren untersteht nach der Rechtsprechung Art. 6 Ziff. 1 EMRK und muss den Anforderungen an ein faires Verfahren und der Öffentlichkeit genügen ( BGE 119 Ia 221 E. 2 S. 223, Nichtzulassungsentscheid der Europäischen Kommission für Menschenrechte i.S. J.v.T. vom 16. Oktober 1996 = VPB 61/1997 Nr. 104; Urteil des Gerichtshofes i.S. Georgiadis vom 29. Mai 1997, Recueil 1997 S. 949, Ziff. 30-36; vgl. demgegenüber die unterschiedlichen Konstellationen in den Urteilen Masson vom 28. September 1995, Serie A, Band 327-A, Ziff. 48-52; Leutscher vom 26. März 1996, Recueil 1996 S. 427, Ziff. 24). Unter Verweis auf die persönliche Freiheit und Art. 5 Ziff. 5 EMRK hat das Bundesgericht schon im Jahre 1984 festgehalten, dass das Entschädigungsverfahren nicht von der vorherigen Anfechtung der Haft oder Feststellung von deren Rechtswidrigkeit abhängig gemacht werden dürfe ( BGE 110 Ia 140 E. 2a S. 142 f.). Der Entschädigungsprozess ist sogar zulässig, wenn die Haft vorläufig als rechtmässig anerkannt worden ist (vgl. nicht veröffentlichtes Urteil des Bundesgerichts i.S. Sch. vom 11. Januar 1989). e) Die Strassburger Organe haben sich in jüngster Vergangenheit verschiedentlich mit Beschwerdeangelegenheiten befasst, in denen sich die Frage nach dem Rechtsschutz bei dahingefallenen Freiheitsentzügen BGE 125 I 394 S. 403 oder anderen Zwangsmassnahmen stellte. Im Fall B. hat das Bundesgericht die Verweigerung der Haftprüfung durch die kantonalen Behörden nach der Entlassung bestätigt (Urteil vom 2. September 1994); die Europäische Kommission für Menschenrechte hat die entsprechende Beschwerde zugelassen (Entscheid vom 18. September 1997, Beschwerde 26899/95), obwohl die Haftungsklage nach Art. 42 OG wegen angeblich konventions-, verfassungs- und gesetzwidriger Haft beim Bundesgericht hängig war; das Bundesgericht hat die Klage schliesslich teilweise gutgeheissen (Urteil vom 13. April 1999 i.S. B.). Die Beschwerdesache R.M.D. betraf eine Untersuchungshaft in verschiedenen Kantonen, weshalb der Betroffene nie rechtzeitig seine Haftbeschwerde einbringen konnte; der Gerichtshof hat dementsprechend eine Verletzung von Art. 5 Ziff. 4 EMRK festgestellt (Urteil i.S. R.M.D. vom 26. September 1997, Recueil 1997 S. 2003 = VPB 1997 Nr. 102). Schliesslich hat der Gerichtshof in der Sache Camenzind im Zusammenhang mit einer Hausdurchsuchung zwar eine Verletzung von Art. 8 EMRK verneint, hingegen eine Verletzung von Art. 13 EMRK festgestellt (Urteil Camenzind vom 16. Dezember 1997, Recueil 1997 S. 2880). Diesen Fällen ist gemeinsam, dass die Strassburger Organe die Einrede der Schweiz, der nationale Instanzenzug sei wegen der Möglichkeit des Entschädigungsverfahrens nicht erschöpft, nicht anerkannten. Diesen Entscheidungen kommt für die Behandlung der vorliegenden Angelegenheit keine ausschlaggebende Bedeutung zu. Der Fall Camenzind liegt zum Vornherein auf einer andern Ebene, weil dort keine Haft zur Diskussion stand und demnach die Rechtsweggarantie von Art. 5 Ziff. 5 EMRK nicht anwendbar war. In der Angelegenheit B. ist mit dem Urteil des Bundesgerichts über das Entschädigungsbegehren nachträglich belegt worden, dass im Entschädigungsprozess sehr wohl sämtliche vorgebrachten Rügen durch ein innerstaatliches Gericht detailliert geprüft werden konnten. Schliesslich betraf die Angelegenheit R.M.D. eine spezielle Konstellation, weil die Untersuchungshaft durch verschiedene Kantone hintereinander angeordnet und der Betroffene von einem Kanton zum andern weitergeschoben wurde. Auf Grund der vorstehenden Erwägungen ist für den vorliegenden Fall klar gestellt, dass sämtliche Rügen und Vorbringen des Beschwerdeführers im Entschädigungsverfahren geltend gemacht werden können und vom Entschädigungsrichter nach Art. 5 Ziff. 5 EMRK - vorbehältlich der Formalien des entsprechenden Klageverfahrens - behandelt werden müssen. BGE 125 I 394 S. 404 f) Die Verweisung des Beschwerdeführers auf das Entschädigungsverfahren ist sowohl unter allgemeinen Überlegungen als auch unter den gegebenen Umständen sachgerecht. Auf der einen Seite zeigen die obenstehenden Erwägungen, dass der Beschwerdeführer im Entschädigungsverfahren seine Rechte voll wahren kann und im Sinne von Art. 5 Ziff. 5 EMRK zu einer Beurteilung seiner Rügen durch eine nationale Instanz gelangt. Auf der andern Seite ist es nicht die Aufgabe des Bundesgerichts, im Verfahren der staatsrechtlichen Beschwerde als erstes Gericht und erste Instanz die wesentlichen Sachverhaltsumstände überhaupt erst zu klären und über die verschiedenen Beanstandungen zu befinden. Mit einem materiellen Entscheid des Bundesgerichts verlöre der Beschwerdeführer jeglichen nationalen Instanzenzug, der ihm überlicherweise zur Verfügung stünde. Ferner erweist sich das Vorgehen als prozessökonomisch: Im Falle einer materiellen Gutheissung der vorliegenden Beschwerde erhielte der Beschwerdeführer lediglich die Feststellung, dass das Vorgehen der Ermittlungsorgane im Widerspruch zum Recht von Konvention, Bundesverfassung und kantonalem Recht steht. Will er aber auch Schadenersatz und Genugtuung verlangen, müsste er zusätzlich mit einer neuen Klage das Entschädigungsverfahren bei den kantonalen Behörden einleiten. Das zeigt, dass er mit seiner staatsrechtlichen Beschwerde auch im Falle eines Erfolges nicht zum Ziel kommt und er daher kein rechtlich aktuelles Interesse an der Behandlung seiner Beschwerde hat. Schliesslich erlaubt es eine Klage bei den kantonalen Behörden, dass das Verfahren konzentriert und koordiniert durchgeführt wird. Der Beschwerdeführer kommt damit in den Genuss einer umfassenden Prüfung seiner Vorbringen und geht dadurch, dass seine abgeschlossene Haft nicht unmittelbar überprüft wird, keiner Rechte verlustig. Das Nichteintreten auf die Beschwerde erweist sich daher als sachgerecht. Dieses Resultat im vorliegenden Fall schliesst es nicht grundsätzlich aus, bei andern und speziellen Konstellationen vom Erfordernis eines aktuellen Interesses im Einzelfall abzusehen und die materiellen Rügen zu behandeln. g) Gestützt auf diese Erwägungen ist auf die vorliegende staatsrechtliche Beschwerde mangels eines hinreichenden praktischen Rechtsschutzinteresses nicht einzutreten. Der Beschwerdeführer kann alle seine Rügen im kantonalen Entschädigungsverfahren vorbringen und überprüfen lassen oder gestützt auf Art. 42 OG beim Bundesgericht Klage erheben. Die Gerichte haben direkt gestützt auf Art. 5 Ziff. 5 EMRK auf entsprechende Schadenersatz-, Genugtuungs- BGE 125 I 394 S. 405 oder Feststellungsbegehren einzutreten und dabei ein den Anforderungen von Art. 6 Ziff. 1 EMRK genügendes Verfahren zur Verfügung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